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5F8D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000000" w:rsidRDefault="00785F8D">
      <w:pPr>
        <w:shd w:val="clear" w:color="auto" w:fill="FFFFFF"/>
        <w:divId w:val="155958798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785F8D">
      <w:pPr>
        <w:shd w:val="clear" w:color="auto" w:fill="FFFFFF"/>
        <w:divId w:val="90637546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05.00.00.00 Меҳнат ва аҳолининг бандлиги тўғрисидаги қонунчилик / 05.10.00.00 Айрим тоифадаги ходимларнинг меҳнатини (хизматини) тартибга солишнинг хусусиятлари / 05.10.06.00 Касаначилик]</w:t>
      </w:r>
    </w:p>
    <w:p w:rsidR="00000000" w:rsidRDefault="00785F8D">
      <w:pPr>
        <w:shd w:val="clear" w:color="auto" w:fill="FFFFFF"/>
        <w:divId w:val="210819214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785F8D">
      <w:pPr>
        <w:shd w:val="clear" w:color="auto" w:fill="FFFFFF"/>
        <w:divId w:val="13614297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Иқтисодиёт / Саноат]</w:t>
      </w:r>
    </w:p>
    <w:p w:rsidR="00000000" w:rsidRDefault="00785F8D">
      <w:pPr>
        <w:shd w:val="clear" w:color="auto" w:fill="FFFFFF"/>
        <w:jc w:val="center"/>
        <w:divId w:val="410346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785F8D">
      <w:pPr>
        <w:shd w:val="clear" w:color="auto" w:fill="FFFFFF"/>
        <w:jc w:val="center"/>
        <w:divId w:val="410346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785F8D">
      <w:pPr>
        <w:shd w:val="clear" w:color="auto" w:fill="FFFFFF"/>
        <w:jc w:val="center"/>
        <w:divId w:val="379673009"/>
        <w:rPr>
          <w:rFonts w:eastAsia="Times New Roman"/>
          <w:b/>
          <w:bCs/>
          <w:caps/>
          <w:color w:val="000080"/>
        </w:rPr>
      </w:pPr>
      <w:bookmarkStart w:id="0" w:name="_GoBack"/>
      <w:r>
        <w:rPr>
          <w:rFonts w:eastAsia="Times New Roman"/>
          <w:b/>
          <w:bCs/>
          <w:caps/>
          <w:color w:val="000080"/>
        </w:rPr>
        <w:t>Касаначиликни янада ривожлантиришга оид қўшимча чора-тадбирлар тўғрисида</w:t>
      </w:r>
    </w:p>
    <w:bookmarkEnd w:id="0"/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Касаначиларга қулай солиқ режимини жорий этиш, фаолиятини йўлга қўйиш учун уларни молиявий қўллаб-қувватлаш чораларини кенгайтириш, тадби</w:t>
      </w:r>
      <w:r>
        <w:rPr>
          <w:rFonts w:eastAsia="Times New Roman"/>
          <w:color w:val="000000"/>
        </w:rPr>
        <w:t>ркорлик субъектлари томонидан ўз фаолиятига касаначиларни кенг жалб қилишни рағбатлантириш орқали аҳолининг бандлигини таъминлаш ва даромадларини кўпайтириш мақсадида: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Иш берувчиларга ўзини ўзи банд қилган шахсларни касаначи сифатида товарлар ишлаб чиқа</w:t>
      </w:r>
      <w:r>
        <w:rPr>
          <w:rFonts w:eastAsia="Times New Roman"/>
          <w:color w:val="000000"/>
        </w:rPr>
        <w:t xml:space="preserve">риш, ишларни бажариш ва хизматлар кўрсатиш фаолиятига жалб қилишга рухсат берилсин.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Белгилаб қўйилсинки, касаначи сифатида жалб қилинган ўзини ўзи банд қилган шахсларга касаначилик фаолияти учун назарда тутилган имтиёз ва преференциялар билан бирга ўзини </w:t>
      </w:r>
      <w:r>
        <w:rPr>
          <w:rFonts w:eastAsia="Times New Roman"/>
          <w:color w:val="000000"/>
        </w:rPr>
        <w:t>ўзи банд қилган шахслар учун белгиланган имтиёз ва преференциялар ҳам қўлланилади.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Ўзини ўзи банд қилган шахслар шуғулланиши мумкин бўлган фаолият (ишлар, хизматлар) турлари рўйхати </w:t>
      </w:r>
      <w:hyperlink r:id="rId4" w:history="1">
        <w:r>
          <w:rPr>
            <w:rFonts w:eastAsia="Times New Roman"/>
            <w:color w:val="008080"/>
          </w:rPr>
          <w:t>1-иловага</w:t>
        </w:r>
      </w:hyperlink>
      <w:r>
        <w:rPr>
          <w:rFonts w:eastAsia="Times New Roman"/>
          <w:color w:val="000000"/>
        </w:rPr>
        <w:t xml:space="preserve"> мувофиқ тўлдир</w:t>
      </w:r>
      <w:r>
        <w:rPr>
          <w:rFonts w:eastAsia="Times New Roman"/>
          <w:color w:val="000000"/>
        </w:rPr>
        <w:t>илсин.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Белгилансинки, 2023 йил 1 мартдан 2026 йил 1 январга қадар уч ойдан ортиқ муддатга ўттиз нафардан зиёд касаначиларни белгиланган тартибда жалб қилган ва касаначилик асосида ишлаб чиқарилган маҳсулотларни (кўрсатилган хизматларни) реализация қилиш</w:t>
      </w:r>
      <w:r>
        <w:rPr>
          <w:rFonts w:eastAsia="Times New Roman"/>
          <w:color w:val="000000"/>
        </w:rPr>
        <w:t>дан олган даромадлари жами даромадининг 60 фоизидан кўпроғини ташкил этган тадбиркорлик субъектлари учун: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фойда солиғи ва айланмадан олинадиган солиқнинг солиқ базаси 50 фоизга камайтирилган ҳолда, бироқ тадбиркорлик субъекти томонидан касаначиларга тўланг</w:t>
      </w:r>
      <w:r>
        <w:rPr>
          <w:rFonts w:eastAsia="Times New Roman"/>
          <w:color w:val="000000"/>
        </w:rPr>
        <w:t>ан иш ҳақи миқдорининг 1,5 бараваридан ошмаган миқдорда ҳисобланади;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hyperlink r:id="rId5" w:history="1">
        <w:r>
          <w:rPr>
            <w:rFonts w:eastAsia="Times New Roman"/>
            <w:color w:val="008080"/>
          </w:rPr>
          <w:t>2-иловага</w:t>
        </w:r>
      </w:hyperlink>
      <w:r>
        <w:rPr>
          <w:rFonts w:eastAsia="Times New Roman"/>
          <w:color w:val="000000"/>
        </w:rPr>
        <w:t xml:space="preserve"> мувофиқ давлат мулки объектларидан фойдаланганлик учун ижара тўловлари 50 фоиз миқдорида белгиланади;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давлат харидлари доирасида т</w:t>
      </w:r>
      <w:r>
        <w:rPr>
          <w:rFonts w:eastAsia="Times New Roman"/>
          <w:color w:val="000000"/>
        </w:rPr>
        <w:t>узиладиган шартномаларда бюджет буюртмачилари томонидан 50 фоиз миқдорида олдиндан тўловни амалга ошириш назарда тутилади.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Бунда, мазкур банддаги имтиёзлар ўттиз нафардан ортиқ касаначилар жалб қилинган даврга татбиқ этилсин.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Савдо-саноат палатаси ва «Ҳ</w:t>
      </w:r>
      <w:r>
        <w:rPr>
          <w:rFonts w:eastAsia="Times New Roman"/>
          <w:color w:val="000000"/>
        </w:rPr>
        <w:t xml:space="preserve">унарманд» уюшмасининг «Уста-шогирд» мактаблари ўқувчиларига ижтимоий солиқни тўлашнинг ўзини ўзи банд қилган шахслар учун белгиланган тартибини татбиқ этиш тўғрисидаги таклифи маъқуллансин.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Савдо-саноат палатаси Солиқ қўмитаси билан биргаликда бир ой мудд</w:t>
      </w:r>
      <w:r>
        <w:rPr>
          <w:rFonts w:eastAsia="Times New Roman"/>
          <w:color w:val="000000"/>
        </w:rPr>
        <w:t>атда ўз маълумотлар базасини солиқ органларининг маълумотлар базаси билан интеграция қилишни таъминласин.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«Ижтимоий ҳимоя ягона реестри» ахборот тизими орқали кам таъминланган деб эътироф этилган оилаларга болалар нафақаси ва моддий ёрдам тайинлашда ула</w:t>
      </w:r>
      <w:r>
        <w:rPr>
          <w:rFonts w:eastAsia="Times New Roman"/>
          <w:color w:val="000000"/>
        </w:rPr>
        <w:t>рнинг касаначилик ёки қишлоқ хўжалиги ишларига мавсумий жалб қилинган, бироқ олти ойгача бўлган даврда олган даромадлари инобатга олинмасин.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Камбағалликни қисқартириш ва бандлик вазирлиги ҳузурида юридик шахс мақомига эга бўлмаган Касаначиликни қўллаб-қ</w:t>
      </w:r>
      <w:r>
        <w:rPr>
          <w:rFonts w:eastAsia="Times New Roman"/>
          <w:color w:val="000000"/>
        </w:rPr>
        <w:t>увватлаш жамғармаси (кейинги ўринларда — Жамғарма) ташкил этилсин.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Белгилаб қўйилсинки, 2023 йил 1 мартдан бошлаб: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касаначиликни молиявий қўллаб-қувватлаш чоралари Жамғарма маблағлари ҳисобидан амалга оширилади;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Камбағалликни қисқартириш ва бандлик вази</w:t>
      </w:r>
      <w:r>
        <w:rPr>
          <w:rFonts w:eastAsia="Times New Roman"/>
          <w:color w:val="000000"/>
        </w:rPr>
        <w:t xml:space="preserve">рлигининг Бандликка кўмаклашиш давлат жамғармаси ҳамда Жамоат ишлари жамғармасига касаначиликни қўллаб-қувватлаш учун Давлат бюджетидан ажратилган трансфертлар Жамғармага йўналтирилади, 2024 йилдан </w:t>
      </w:r>
      <w:r>
        <w:rPr>
          <w:rFonts w:eastAsia="Times New Roman"/>
          <w:color w:val="000000"/>
        </w:rPr>
        <w:lastRenderedPageBreak/>
        <w:t>бошлаб — Давлат бюджети параметрларини шакллантиришда ушбу</w:t>
      </w:r>
      <w:r>
        <w:rPr>
          <w:rFonts w:eastAsia="Times New Roman"/>
          <w:color w:val="000000"/>
        </w:rPr>
        <w:t xml:space="preserve"> маблағлар Жамғарма учун ажратилиши кўзда тутилади.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Камбағалликни қисқартириш ва бандлик вазирлиги бир ҳафта муддатда Жамғарма фаолиятини молиялаштириш учун Аҳолини тадбиркорликка жалб қилиш жамғармасидан 100 миллиард сўм миқдорида маблағ ажратсин.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2023 йил 1 мартдан шундай тартиб ўрнатилсинки, унга мувофиқ, Жамғарма ҳисобидан: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тадбиркорлик субъектларига ҳар бир касаначининг дастлабки уч ой давомидаги касаначилик фаолияти учун бир ойлик ўртача даромади миқдорида бир марталик субсидия улар касан</w:t>
      </w:r>
      <w:r>
        <w:rPr>
          <w:rFonts w:eastAsia="Times New Roman"/>
          <w:color w:val="000000"/>
        </w:rPr>
        <w:t>ачиликни ташкил этган маҳаллалар жойлашган ҳудудидан қатъи назар ажратилади;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тадбиркорлик субъектларига қуйидаги субсидиялар ажратилади: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2025 йил 1 январга қадар касаначилик билан шуғулланаётган ишсиз ва иш қидираётган, шунингдек, «Темир дафтар», «Аёлла</w:t>
      </w:r>
      <w:r>
        <w:rPr>
          <w:rFonts w:eastAsia="Times New Roman"/>
          <w:color w:val="000000"/>
        </w:rPr>
        <w:t>р дафтари», «Ёшлар дафтари» ёки «Ижтимоий ҳимоя ягона реестри»га киритилган фуқароларга асбоб-ускуналар ва хомашё харид қилиш бўйича харажатларини қоплаш учун, бироқ ҳар бир касаначи учун базавий ҳисоблаш миқдорининг 30 бараваригача миқдорда бир марталик;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касаначилик асосида уй шароитида ишлаётган ногиронлиги бўлган шахсларнинг иш жойини мослаштириш учун ҳар бир мослаштирилаётган иш жойи бўйича базавий ҳисоблаш миқдорининг 40 бараваригача миқдорда;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касаначиларни касб-ҳунарга ўқитишга сарфланадиган харажатла</w:t>
      </w:r>
      <w:r>
        <w:rPr>
          <w:rFonts w:eastAsia="Times New Roman"/>
          <w:color w:val="000000"/>
        </w:rPr>
        <w:t>рини уч ойгача бўлган муддатда қоплаш учун, бироқ ҳар бир касаначи учун ҳар ойда базавий ҳисоблаш миқдорининг 2 бараваригача миқдорда.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2023 йилда оилавий тадбиркорликни ривожлантириш дастурлари доирасида ажратилаётган кредитларнинг камида 500 миллиард с</w:t>
      </w:r>
      <w:r>
        <w:rPr>
          <w:rFonts w:eastAsia="Times New Roman"/>
          <w:color w:val="000000"/>
        </w:rPr>
        <w:t xml:space="preserve">ўми касаначилик ва ҳунармандчиликни ривожлантириш бўйича лойиҳаларни молиялаштиришга йўналтирилсин.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Белгилансинки, тадбиркорликни ривожлантириш, аҳоли бандлигини таъминлаш ва камбағалликни қисқартириш масалалари бўйича туман (шаҳар) ҳокимларининг ёрдамчил</w:t>
      </w:r>
      <w:r>
        <w:rPr>
          <w:rFonts w:eastAsia="Times New Roman"/>
          <w:color w:val="000000"/>
        </w:rPr>
        <w:t>ари тавсияси асосида тадбиркорлик субъектларига айланма маблағларини тўлдириш учун: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оилавий тадбиркорликни ривожлантириш дастурлари доирасида ҳар бир жалб қилинган касаначи учун 2 миллион сўмгача, бироқ жами 300 миллион сўмгача йиллик 14 фоиз ставкада, 6 о</w:t>
      </w:r>
      <w:r>
        <w:rPr>
          <w:rFonts w:eastAsia="Times New Roman"/>
          <w:color w:val="000000"/>
        </w:rPr>
        <w:t>йгача бўлган имтиёзли давр билан 3 йилгача муддатга револьвер кредитлар ажратилади;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Жамғарма ҳисобидан ҳар бир жалб қилинган касаначи учун 1 миллион сўмгача, бироқ жами 150 миллион сўмгача 2 йилгача муддатга фоизсиз ссуда ажратилади.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Мазкур кредит ва ссуда</w:t>
      </w:r>
      <w:r>
        <w:rPr>
          <w:rFonts w:eastAsia="Times New Roman"/>
          <w:color w:val="000000"/>
        </w:rPr>
        <w:t>ларни тадбиркорлик субъектлари талабига биноан касаначиларнинг банк карталарига ўтказиб берилишига рухсат берилсин.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Қорақалпоғистон Республикаси Вазирлар Кенгаши, вилоятлар ва Тошкент шаҳри ҳокимликлари Савдо-саноат палатаси билан биргаликда 2023 йил 1</w:t>
      </w:r>
      <w:r>
        <w:rPr>
          <w:rFonts w:eastAsia="Times New Roman"/>
          <w:color w:val="000000"/>
        </w:rPr>
        <w:t xml:space="preserve"> июнга қадар давлат улуши мавжуд йирик савдо мажмуалари ва деҳқон бозорлари ҳудудларида доимий ҳунармандчилик ва касаначилик савдо расталари ташкил этилишини таъминласин.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Бунда: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савдо расталари ҳунармандлар ва касаначилар томонидан ишлаб чиқарилган маҳсул</w:t>
      </w:r>
      <w:r>
        <w:rPr>
          <w:rFonts w:eastAsia="Times New Roman"/>
          <w:color w:val="000000"/>
        </w:rPr>
        <w:t>отларни сотишга мўлжаллансин;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савдо ўринлари ижара тўловлари 50 фоизга камайтирилган ҳолда ижарага берилсин.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Камбағалликни қисқартириш ва бандлик вазирининг биринчи ўринбосарига касаначилик фаолиятини ривожлантириш бўйича қуйидаги қўшимча вазифалар юк</w:t>
      </w:r>
      <w:r>
        <w:rPr>
          <w:rFonts w:eastAsia="Times New Roman"/>
          <w:color w:val="000000"/>
        </w:rPr>
        <w:t>латилсин: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маҳаллаларда касаначиликни ташкил этиш ва ривожлантириш орқали маҳсулот ишлаб чиқариш ва хизматлар кўрсатиш кўламини кенгайтириш;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маҳаллаларда ишсиз фуқароларни касаначиликка жалб қилиш бўйича давлат томонидан рағбатлантирувчи механизмларни жорий</w:t>
      </w:r>
      <w:r>
        <w:rPr>
          <w:rFonts w:eastAsia="Times New Roman"/>
          <w:color w:val="000000"/>
        </w:rPr>
        <w:t xml:space="preserve"> этиш;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касаначилик маҳсулотларининг кооперация усулида, шу жумладан электрон савдо платформалари орқали сотилишига тизимли кўмаклашиш.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Бош вазир ўринбосари Ж.А. Қўчқоров бир ҳафта муддатда 2023 йилда касаначилик асосида аҳолининг бандлигини таъминлаш бўйич</w:t>
      </w:r>
      <w:r>
        <w:rPr>
          <w:rFonts w:eastAsia="Times New Roman"/>
          <w:color w:val="000000"/>
        </w:rPr>
        <w:t>а ойма-ой маҳаллалар кесимида мақсадли кўрсаткичларни тасдиқласин.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Камбағалликни қисқартириш ва бандлик вазирлиги манфаатдор вазирлик ва идоралар билан биргаликда: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икки ҳафта муддатда Касаначиликни қўллаб-қувватлаш жамғармаси тўғрисидаги низом лойиҳаси</w:t>
      </w:r>
      <w:r>
        <w:rPr>
          <w:rFonts w:eastAsia="Times New Roman"/>
          <w:color w:val="000000"/>
        </w:rPr>
        <w:t>ни;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икки ой муддатда қонунчилик ҳужжатларига ушбу қарордан келиб чиқадиган ўзгартириш ва қўшимчалар тўғрисида таклифларни Вазирлар Маҳкамасига киритсин.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Мазкур қарорнинг ижросини самарали ташкил қилишга масъул ва шахсий жавобгар этиб камбағалликни қисқ</w:t>
      </w:r>
      <w:r>
        <w:rPr>
          <w:rFonts w:eastAsia="Times New Roman"/>
          <w:color w:val="000000"/>
        </w:rPr>
        <w:t>артириш ва бандлик вазири Б.А. Мусаев белгилансин.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Қарор ижроси учун масъул идоралар фаолиятини мувофиқлаштириш ва назорат қилиш Бош вазир ўринбосари Ж.А. Қўчқоров зиммасига юклансин.</w:t>
      </w:r>
    </w:p>
    <w:p w:rsidR="00000000" w:rsidRDefault="00785F8D">
      <w:pPr>
        <w:shd w:val="clear" w:color="auto" w:fill="FFFFFF"/>
        <w:jc w:val="right"/>
        <w:divId w:val="6927747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</w:p>
    <w:p w:rsidR="00000000" w:rsidRDefault="00785F8D">
      <w:pPr>
        <w:shd w:val="clear" w:color="auto" w:fill="FFFFFF"/>
        <w:jc w:val="center"/>
        <w:divId w:val="190351973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785F8D">
      <w:pPr>
        <w:shd w:val="clear" w:color="auto" w:fill="FFFFFF"/>
        <w:jc w:val="center"/>
        <w:divId w:val="15294883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2023 йил 23 февраль,</w:t>
      </w:r>
    </w:p>
    <w:p w:rsidR="00000000" w:rsidRDefault="00785F8D">
      <w:pPr>
        <w:shd w:val="clear" w:color="auto" w:fill="FFFFFF"/>
        <w:jc w:val="center"/>
        <w:divId w:val="87130959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ПҚ-70-сон</w:t>
      </w:r>
    </w:p>
    <w:p w:rsidR="00000000" w:rsidRDefault="00785F8D">
      <w:pPr>
        <w:shd w:val="clear" w:color="auto" w:fill="FFFFFF"/>
        <w:jc w:val="center"/>
        <w:divId w:val="111020588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Ўзбекистон Республикаси Президентининг 2023 йил 23 февралдаги ПҚ-70-сон </w:t>
      </w:r>
      <w:hyperlink r:id="rId6" w:history="1">
        <w:r>
          <w:rPr>
            <w:rFonts w:eastAsia="Times New Roman"/>
            <w:color w:val="008080"/>
            <w:sz w:val="22"/>
            <w:szCs w:val="22"/>
          </w:rPr>
          <w:t>қарорига</w:t>
        </w:r>
      </w:hyperlink>
      <w:r>
        <w:rPr>
          <w:rFonts w:eastAsia="Times New Roman"/>
          <w:color w:val="000080"/>
          <w:sz w:val="22"/>
          <w:szCs w:val="22"/>
        </w:rPr>
        <w:br/>
        <w:t>1-ИЛОВА</w:t>
      </w:r>
    </w:p>
    <w:p w:rsidR="00000000" w:rsidRDefault="00785F8D">
      <w:pPr>
        <w:shd w:val="clear" w:color="auto" w:fill="FFFFFF"/>
        <w:jc w:val="center"/>
        <w:divId w:val="83869079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Ўзини ўзи банд қилган шахслар шуғулланиши мумкин бўлган қўшимча фаолият (ишлар, хизматлар) турлари</w:t>
      </w:r>
    </w:p>
    <w:p w:rsidR="00000000" w:rsidRDefault="00785F8D">
      <w:pPr>
        <w:shd w:val="clear" w:color="auto" w:fill="FFFFFF"/>
        <w:jc w:val="center"/>
        <w:divId w:val="410346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РЎЙХАТИ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Қайта ишланган жундан кийимлар ва бошқа буюмлар тўқиш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Уй шароитида лойдан тандир тайёрлаш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Атлас ва адрас тўқиш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Майда мунчоқ (бисер) тики</w:t>
      </w:r>
      <w:r>
        <w:rPr>
          <w:rFonts w:eastAsia="Times New Roman"/>
          <w:color w:val="000000"/>
        </w:rPr>
        <w:t>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Дўппидўзлик маҳсулотларини уй шароитида тайёрлаш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Темирчилик маҳсулотларини уй шароитида тайёрлаш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Асаларичилик, шунингдек, асалари уяси ва рамкаларини ясаш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Қуроқчилик усулида кўйлак, кўрпа ва ёпинчиқлар тикиш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Қўзиқоринларни териш, уй шароит</w:t>
      </w:r>
      <w:r>
        <w:rPr>
          <w:rFonts w:eastAsia="Times New Roman"/>
          <w:color w:val="000000"/>
        </w:rPr>
        <w:t xml:space="preserve">ларида етиштириш ва сотиш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Пичоқ тайёрлаш, чархлаш ва сотиш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Қоғоздан қутилар, бандероллар тайёрлаш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Уй шароитида иссиқхона маҳсулотларини етиштириш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Тайёр маҳсулотга этикетка бириктириш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14. Уй шароитида болалар ўйинчоғи ишлаб чиқариш 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Уй </w:t>
      </w:r>
      <w:r>
        <w:rPr>
          <w:rFonts w:eastAsia="Times New Roman"/>
          <w:color w:val="000000"/>
        </w:rPr>
        <w:t>шароитида супурги етиштириш ва тайёрлаш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Ясси оёқли болалар оёқ кийимларини тайёрлаш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Миллий тақинчоқлар ясаш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Кандакорлик, мискарлик буюмларини уй шароитида тайёрлаш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Дағал жундан гилам, кўрпа ва ёстиқ тайёрлаш</w:t>
      </w:r>
    </w:p>
    <w:p w:rsidR="00000000" w:rsidRDefault="00785F8D">
      <w:pPr>
        <w:shd w:val="clear" w:color="auto" w:fill="FFFFFF"/>
        <w:jc w:val="center"/>
        <w:divId w:val="189150049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Ўзбекистон Республикаси Президентининг 2023 йил 23 февралдаги ПҚ-70-сон </w:t>
      </w:r>
      <w:hyperlink r:id="rId7" w:history="1">
        <w:r>
          <w:rPr>
            <w:rFonts w:eastAsia="Times New Roman"/>
            <w:color w:val="008080"/>
            <w:sz w:val="22"/>
            <w:szCs w:val="22"/>
          </w:rPr>
          <w:t>қарорига</w:t>
        </w:r>
      </w:hyperlink>
      <w:r>
        <w:rPr>
          <w:rFonts w:eastAsia="Times New Roman"/>
          <w:color w:val="000080"/>
          <w:sz w:val="22"/>
          <w:szCs w:val="22"/>
        </w:rPr>
        <w:br/>
        <w:t>2-ИЛОВА</w:t>
      </w:r>
    </w:p>
    <w:p w:rsidR="00000000" w:rsidRDefault="00785F8D">
      <w:pPr>
        <w:shd w:val="clear" w:color="auto" w:fill="FFFFFF"/>
        <w:jc w:val="center"/>
        <w:divId w:val="78788940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Касаначиларни жалб қилган тадбиркорлик субъектларига давлат мулки объектларини ижара тўловларини 50 фоизга камайтирган ҳолда иж</w:t>
      </w:r>
      <w:r>
        <w:rPr>
          <w:rFonts w:eastAsia="Times New Roman"/>
          <w:b/>
          <w:bCs/>
          <w:color w:val="000080"/>
        </w:rPr>
        <w:t>арага бериш</w:t>
      </w:r>
    </w:p>
    <w:p w:rsidR="00000000" w:rsidRDefault="00785F8D">
      <w:pPr>
        <w:shd w:val="clear" w:color="auto" w:fill="FFFFFF"/>
        <w:jc w:val="center"/>
        <w:divId w:val="410346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ШАРТЛАРИ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555"/>
        <w:gridCol w:w="1782"/>
        <w:gridCol w:w="1098"/>
        <w:gridCol w:w="1413"/>
        <w:gridCol w:w="1413"/>
        <w:gridCol w:w="1105"/>
      </w:tblGrid>
      <w:tr w:rsidR="00000000">
        <w:trPr>
          <w:divId w:val="410346403"/>
        </w:trPr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lastRenderedPageBreak/>
              <w:t>Жалб қилинган касаначилар сони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Касаначилар жалб қилинган давр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Касаначилик асосида ишлаб чиқарилган маҳсулотларни (кўрсатилган хизматларни) реализация қилишдан олинган даромад миқдори</w:t>
            </w:r>
          </w:p>
        </w:tc>
        <w:tc>
          <w:tcPr>
            <w:tcW w:w="26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Давлат мулки объектининг имтиёз қўлланиладиган энг к</w:t>
            </w:r>
            <w:r>
              <w:rPr>
                <w:rStyle w:val="Strong"/>
              </w:rPr>
              <w:t>ўп майдони (кв.м)</w:t>
            </w:r>
          </w:p>
        </w:tc>
      </w:tr>
      <w:tr w:rsidR="00000000">
        <w:trPr>
          <w:divId w:val="410346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5F8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5F8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85F8D"/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Тошкент шаҳри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Нукус шаҳар ва вилоят марказлари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Туман марказлари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rPr>
                <w:rStyle w:val="Strong"/>
              </w:rPr>
              <w:t>Бошқа ҳудудлар</w:t>
            </w:r>
          </w:p>
        </w:tc>
      </w:tr>
      <w:tr w:rsidR="00000000">
        <w:trPr>
          <w:divId w:val="410346403"/>
        </w:trPr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30 нафардан ортиқ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3 ойдан ортиқ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Жами даромаднинг 60 фоизидан ортиқ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220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240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260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785F8D">
            <w:pPr>
              <w:jc w:val="center"/>
            </w:pPr>
            <w:r>
              <w:t>280</w:t>
            </w:r>
          </w:p>
        </w:tc>
      </w:tr>
    </w:tbl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Изоҳлар: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1. Мазкур имтиёз Тошкент, Нукус шаҳарлари ва вилоят марказлари ҳамда бошқа ҳудудлар бўйича тегишлича ҳудудий зона коэффициенти энг юқори бўлган объектларга нисбатан қўлланилмайди.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2. Касаначилар билан шартнома бекор қилиниши оқибатида мазкур иловада белгил</w:t>
      </w:r>
      <w:r>
        <w:rPr>
          <w:rFonts w:eastAsia="Times New Roman"/>
          <w:color w:val="339966"/>
          <w:sz w:val="20"/>
          <w:szCs w:val="20"/>
        </w:rPr>
        <w:t>анган меъёр бузилган тақдирда, жорий ойдан кейинги ойдан бошлаб имтиёз бекор қилинади.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3. Мазкур имтиёзлар қонунчилик ҳужжатларига мувофиқ ижара тўловларида имтиёзга эга бўлган тадбиркорлик субъектларига татбиқ қилинмайди. Тадбиркорлик субъектлари томонида</w:t>
      </w:r>
      <w:r>
        <w:rPr>
          <w:rFonts w:eastAsia="Times New Roman"/>
          <w:color w:val="339966"/>
          <w:sz w:val="20"/>
          <w:szCs w:val="20"/>
        </w:rPr>
        <w:t>н ушбу рўйхатда белгиланган майдонга нисбатан: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кам майдондан фойдаланганда, ҳақиқатда фойдаланган майдонга нисбатан имтиёз қўлланилади;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кўп майдондан фойдаланганда, имтиёз фақат белгиланган майдон учун қўлланилади.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4. Мазкур илова бўйича давлат мулки объек</w:t>
      </w:r>
      <w:r>
        <w:rPr>
          <w:rFonts w:eastAsia="Times New Roman"/>
          <w:color w:val="339966"/>
          <w:sz w:val="20"/>
          <w:szCs w:val="20"/>
        </w:rPr>
        <w:t>ти истисно тариқасида электрон савдоларни ўтказмасдан ижарага берилади.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5. Имтиёз асосида ижарага берилган давлат мулки бўйича коммунал хизматлар учун тўловлар ижарага олувчи томонидан амалга оширилади.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6. Мазкур имтиёз хусусийлаштириш дастурларига киритил</w:t>
      </w:r>
      <w:r>
        <w:rPr>
          <w:rFonts w:eastAsia="Times New Roman"/>
          <w:color w:val="339966"/>
          <w:sz w:val="20"/>
          <w:szCs w:val="20"/>
        </w:rPr>
        <w:t>маган давлат мулки объектларига нисбатан татбиқ этилади.</w:t>
      </w:r>
    </w:p>
    <w:p w:rsidR="00000000" w:rsidRDefault="00785F8D">
      <w:pPr>
        <w:shd w:val="clear" w:color="auto" w:fill="FFFFFF"/>
        <w:ind w:firstLine="851"/>
        <w:jc w:val="both"/>
        <w:divId w:val="410346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7. Касаначиларни жалб қилган тадбиркорлик субъектларига давлат мулки объектини ижара тўловларини 50 фоизга камайтирган ҳолда ижарага бериш тартиби Камбағалликни қисқартириш ва бандлик вазирлиги ҳамда</w:t>
      </w:r>
      <w:r>
        <w:rPr>
          <w:rFonts w:eastAsia="Times New Roman"/>
          <w:color w:val="339966"/>
          <w:sz w:val="20"/>
          <w:szCs w:val="20"/>
        </w:rPr>
        <w:t xml:space="preserve"> Давлат активларини бошқариш агентлиги томонидан белгиланади.</w:t>
      </w:r>
    </w:p>
    <w:p w:rsidR="00000000" w:rsidRDefault="00785F8D">
      <w:pPr>
        <w:shd w:val="clear" w:color="auto" w:fill="FFFFFF"/>
        <w:divId w:val="410346403"/>
        <w:rPr>
          <w:rFonts w:eastAsia="Times New Roman"/>
        </w:rPr>
      </w:pPr>
    </w:p>
    <w:p w:rsidR="00785F8D" w:rsidRDefault="00785F8D">
      <w:pPr>
        <w:shd w:val="clear" w:color="auto" w:fill="FFFFFF"/>
        <w:jc w:val="center"/>
        <w:divId w:val="1480146025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(Қонунчилик маълумотлари миллий базаси, 24.02.2023 й., 07/23/70/0105-сон)</w:t>
      </w:r>
    </w:p>
    <w:sectPr w:rsidR="00785F8D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79AD"/>
    <w:rsid w:val="00785F8D"/>
    <w:rsid w:val="008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51E7-8C5C-48D1-89CF-0B35A6C5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Normal"/>
    <w:pPr>
      <w:spacing w:after="240"/>
    </w:pPr>
    <w:rPr>
      <w:b/>
      <w:bCs/>
      <w:color w:val="FF0000"/>
    </w:rPr>
  </w:style>
  <w:style w:type="paragraph" w:customStyle="1" w:styleId="aoad">
    <w:name w:val="aoad"/>
    <w:basedOn w:val="Normal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Normal"/>
    <w:pPr>
      <w:spacing w:after="240"/>
      <w:jc w:val="center"/>
    </w:pPr>
  </w:style>
  <w:style w:type="paragraph" w:customStyle="1" w:styleId="iorrn">
    <w:name w:val="iorr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Normal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Normal"/>
    <w:pPr>
      <w:spacing w:before="100" w:beforeAutospacing="1" w:after="100" w:afterAutospacing="1"/>
    </w:pPr>
  </w:style>
  <w:style w:type="paragraph" w:customStyle="1" w:styleId="clausesuff">
    <w:name w:val="clausesuff"/>
    <w:basedOn w:val="Normal"/>
    <w:pPr>
      <w:spacing w:before="100" w:beforeAutospacing="1" w:after="100" w:afterAutospacing="1"/>
    </w:pPr>
  </w:style>
  <w:style w:type="paragraph" w:customStyle="1" w:styleId="acceptingbody">
    <w:name w:val="accepting_body"/>
    <w:basedOn w:val="Normal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Normal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Normal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Normal"/>
    <w:pPr>
      <w:jc w:val="center"/>
    </w:pPr>
    <w:rPr>
      <w:caps/>
      <w:color w:val="000080"/>
    </w:rPr>
  </w:style>
  <w:style w:type="paragraph" w:customStyle="1" w:styleId="actformlaw">
    <w:name w:val="act_form_law"/>
    <w:basedOn w:val="Normal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Normal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Normal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Normal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Normal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Normal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Normal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Normal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Normal"/>
    <w:pPr>
      <w:jc w:val="both"/>
    </w:pPr>
    <w:rPr>
      <w:color w:val="000000"/>
    </w:rPr>
  </w:style>
  <w:style w:type="paragraph" w:customStyle="1" w:styleId="changesorigins">
    <w:name w:val="changes_origins"/>
    <w:basedOn w:val="Normal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Normal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Normal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Normal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Normal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Normal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Normal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Normal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Normal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Normal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Normal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Normal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Normal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Normal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Normal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Normal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Normal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Normal"/>
    <w:pPr>
      <w:spacing w:after="60"/>
    </w:pPr>
    <w:rPr>
      <w:color w:val="000080"/>
    </w:rPr>
  </w:style>
  <w:style w:type="paragraph" w:customStyle="1" w:styleId="text30left">
    <w:name w:val="text_30_left"/>
    <w:basedOn w:val="Normal"/>
    <w:pPr>
      <w:spacing w:after="60"/>
    </w:pPr>
    <w:rPr>
      <w:color w:val="000080"/>
    </w:rPr>
  </w:style>
  <w:style w:type="paragraph" w:customStyle="1" w:styleId="textbold">
    <w:name w:val="text_bold"/>
    <w:basedOn w:val="Normal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Normal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Normal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Normal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Normal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Normal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Normal"/>
    <w:pPr>
      <w:spacing w:after="60"/>
      <w:jc w:val="right"/>
    </w:pPr>
    <w:rPr>
      <w:color w:val="000080"/>
    </w:rPr>
  </w:style>
  <w:style w:type="character" w:customStyle="1" w:styleId="iorrn1">
    <w:name w:val="iorrn1"/>
    <w:basedOn w:val="DefaultParagraphFont"/>
    <w:rPr>
      <w:b/>
      <w:bCs/>
    </w:rPr>
  </w:style>
  <w:style w:type="character" w:customStyle="1" w:styleId="iorval1">
    <w:name w:val="iorval1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640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98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214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0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3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38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9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88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9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)" TargetMode="External"/><Relationship Id="rId5" Type="http://schemas.openxmlformats.org/officeDocument/2006/relationships/hyperlink" Target="javascript:scrollText(6390042)" TargetMode="External"/><Relationship Id="rId4" Type="http://schemas.openxmlformats.org/officeDocument/2006/relationships/hyperlink" Target="javascript:scrollText(6389915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ПҚ-70 23.02.2023</vt:lpstr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ПҚ-70 23.02.2023</dc:title>
  <dc:subject/>
  <dc:creator>admin</dc:creator>
  <cp:keywords/>
  <dc:description/>
  <cp:lastModifiedBy>admin</cp:lastModifiedBy>
  <cp:revision>2</cp:revision>
  <cp:lastPrinted>2023-10-12T07:21:00Z</cp:lastPrinted>
  <dcterms:created xsi:type="dcterms:W3CDTF">2023-10-12T07:22:00Z</dcterms:created>
  <dcterms:modified xsi:type="dcterms:W3CDTF">2023-10-12T07:22:00Z</dcterms:modified>
</cp:coreProperties>
</file>